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b/>
          <w:color w:val="000000" w:themeColor="text1"/>
          <w:spacing w:val="-10"/>
          <w:kern w:val="28"/>
          <w:sz w:val="40"/>
          <w:szCs w:val="40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000000" w:themeColor="text1"/>
          <w:spacing w:val="-10"/>
          <w:kern w:val="28"/>
          <w:sz w:val="40"/>
          <w:szCs w:val="40"/>
          <w:lang w:val="en-US"/>
          <w14:textFill>
            <w14:solidFill>
              <w14:schemeClr w14:val="tx1"/>
            </w14:solidFill>
          </w14:textFill>
        </w:rPr>
        <w:t>ĐỀ CƯƠNG ÔN TẬP GIỮA HỌC KÌ II, ĐỊA LÍ KHỐI 10</w:t>
      </w:r>
    </w:p>
    <w:p>
      <w:pPr>
        <w:spacing w:after="0" w:line="276" w:lineRule="auto"/>
        <w:contextualSpacing/>
        <w:rPr>
          <w:rFonts w:ascii="Times New Roman" w:hAnsi="Times New Roman" w:eastAsia="Times New Roman" w:cs="Times New Roman"/>
          <w:b/>
          <w:color w:val="000000" w:themeColor="text1"/>
          <w:spacing w:val="-10"/>
          <w:kern w:val="28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pacing w:val="-10"/>
          <w:kern w:val="28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I. LÝ THUYẾT  (7 điểm)</w:t>
      </w:r>
    </w:p>
    <w:p>
      <w:pPr>
        <w:spacing w:after="0" w:line="276" w:lineRule="auto"/>
        <w:contextualSpacing/>
        <w:jc w:val="center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pacing w:val="-10"/>
          <w:kern w:val="28"/>
          <w:sz w:val="24"/>
          <w:szCs w:val="24"/>
          <w14:textFill>
            <w14:solidFill>
              <w14:schemeClr w14:val="tx1"/>
            </w14:solidFill>
          </w14:textFill>
        </w:rPr>
        <w:t>Bài 20</w:t>
      </w:r>
      <w:r>
        <w:rPr>
          <w:rFonts w:ascii="Times New Roman" w:hAnsi="Times New Roman" w:eastAsia="Times New Roman" w:cs="Times New Roman"/>
          <w:b/>
          <w:color w:val="000000" w:themeColor="text1"/>
          <w:spacing w:val="-10"/>
          <w:kern w:val="28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CƠ CẤU DÂN SỐ</w:t>
      </w:r>
    </w:p>
    <w:p>
      <w:pPr>
        <w:spacing w:after="0" w:line="276" w:lineRule="auto"/>
        <w:contextualSpacing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Câu 1: Trình bày khái niệm, ý nghĩa của cơ cấu dân số theo tuổi? 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Khái niệm: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Cơ cấu dân số theo độ tuổi là tập hợp những nhóm người được sắp xếp theo những nhóm tuổi nhất định.</w:t>
      </w:r>
    </w:p>
    <w:p>
      <w:pPr>
        <w:spacing w:after="0" w:line="276" w:lineRule="auto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Ý nghĩa cơ cấu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dân số theo tuổi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Thể hiện được tổng hợp tình hình sinh, tử, tuổi thọ, khả năng phát triển nguồn dân số (dân số già, trẻ, dân số “vàng”) và nguồn lao động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/>
        <w:spacing w:line="276" w:lineRule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Câu 2: Để xác định cơ cấu theo trình độ văn hóa dựa trên tiêu chí nào? Cho biết đặc điểm của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cơ cấu dân số theo trình độ văn hóa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?</w:t>
      </w:r>
    </w:p>
    <w:p>
      <w:pPr>
        <w:shd w:val="clear" w:color="auto" w:fill="FFFFFF"/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Tiêu chí: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thể hiện qua </w:t>
      </w:r>
    </w:p>
    <w:p>
      <w:pPr>
        <w:shd w:val="clear" w:color="auto" w:fill="FFFFFF"/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T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ỉ lệ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người biết chữ (của nhóm dân số từ 15 tuổi trở lên)</w:t>
      </w:r>
    </w:p>
    <w:p>
      <w:pPr>
        <w:shd w:val="clear" w:color="auto" w:fill="FFFFFF"/>
        <w:spacing w:line="276" w:lineRule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ố năm đi học trung bình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(của nhóm dân số từ 25 tuổi trở lên)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Đặc điểm: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+ Phản ánh trình độ dân trí và trình độ học vấn của dân cư.</w:t>
      </w:r>
    </w:p>
    <w:p>
      <w:pPr>
        <w:shd w:val="clear" w:color="auto" w:fill="FFFFFF"/>
        <w:spacing w:line="276" w:lineRule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+ Là thước đo quan trọng phản ánh chất lượng dân số của một khu vực, một quốc gia</w:t>
      </w:r>
    </w:p>
    <w:p>
      <w:pPr>
        <w:pStyle w:val="18"/>
        <w:spacing w:line="276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Bài 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PHÂN BỐ DÂN CƯ VÀ ĐÔ THỊ HÓA TRÊN THẾ GIỚI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Câu 3: Những tác động tích cực của đô thị hóa đến kinh tế- xã hội và môi trường?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- Đối với kinh tế- xã hội: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Đô thị hóa góp phần đẩy nhanh tốc độ phát triển kinh tế, làm chuyển dịch cơ cấu kinh tế.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Tạo việc làm, tăng thu nhập,nâng cao chất lượng cuộc sống dân cư…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- Đối với môi trường: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Đô thị hóa mở rộng không gian đô thị và cải thiện cơ sở hạ tầng, hình thành môi trường đô thị hiện đại.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Thực hiện quy định về vệ sinh môi trường đô thị.</w:t>
      </w:r>
    </w:p>
    <w:p>
      <w:pPr>
        <w:spacing w:after="0" w:line="276" w:lineRule="auto"/>
        <w:jc w:val="center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Bài 23: NGUỒN LỰC PHÁT TRIỂN KINH TẾ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Câu 4: Cho biết cách phân loại nguồn lực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? </w:t>
      </w: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Nguồn lực trong nước, nguồn lực ngoài nước có vai trò như thế nào?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- Dựa vào nguồn gốc phân loại thành: nguồn lực vị trí địa lí, tự nhiên, kinh tế- xã hội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- Dựa vào phạm vi lãnh thổ phân loại thành: nguồn lực trong nước, nguồn lực ngoài nước.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- Vai trò</w:t>
      </w:r>
    </w:p>
    <w:p>
      <w:pPr>
        <w:spacing w:line="276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Nguồn lực bên trong, có vai trò quyết định đối với sự phát triển kinh tế của một lãnh thổ .</w:t>
      </w:r>
    </w:p>
    <w:p>
      <w:pPr>
        <w:spacing w:line="276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Nguồn lực bên ngoài có vai trò quan trọng trong từng giai đoạn lịch sử cụ thể.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BÀI 26: ĐỊA LÍ CÁC NGÀNH NÔNG NGHIỆP, LÂM NGHIỆP, THỦY SẢN</w:t>
      </w:r>
    </w:p>
    <w:p>
      <w:pPr>
        <w:spacing w:after="0" w:line="276" w:lineRule="auto"/>
        <w:ind w:left="108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Câu 5: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Kể tên các loại cây lương thực chính? Đặc điểm sinh thái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và sự phân bố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của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cây lúa gạo?</w:t>
      </w:r>
    </w:p>
    <w:p>
      <w:pPr>
        <w:spacing w:after="0" w:line="276" w:lineRule="auto"/>
        <w:ind w:left="1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- Các loại cây lương thực chính: lúa gạo, lúa mì, ngô.</w:t>
      </w:r>
    </w:p>
    <w:p>
      <w:pPr>
        <w:spacing w:after="0" w:line="276" w:lineRule="auto"/>
        <w:ind w:left="1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- Đặc điểm sinh thái cây lúa gạo: Phát triển trong điều kiện khí hậu nóng, ưa ẩm, đất phù sa và cần nhiều phân bón.</w:t>
      </w:r>
    </w:p>
    <w:p>
      <w:pPr>
        <w:spacing w:after="0" w:line="276" w:lineRule="auto"/>
        <w:ind w:left="1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- Sự phân bố: </w:t>
      </w:r>
    </w:p>
    <w:p>
      <w:pPr>
        <w:spacing w:after="0" w:line="276" w:lineRule="auto"/>
        <w:ind w:left="108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Là cây lương thực chính của miền nhiệt đới (đặc biệt là Châu Á gió mùa).</w:t>
      </w:r>
    </w:p>
    <w:p>
      <w:pPr>
        <w:spacing w:after="0" w:line="276" w:lineRule="auto"/>
        <w:ind w:left="1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Các nước trồng nhiều: Trung Quốc, ấn Độ, In- đô – nê- xi-a, Việt Nam, Thái Lan…</w:t>
      </w:r>
    </w:p>
    <w:p>
      <w:pPr>
        <w:tabs>
          <w:tab w:val="left" w:pos="296"/>
        </w:tabs>
        <w:spacing w:line="276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Câu 6: Vai trò của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ngành chăn nuôi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?</w:t>
      </w:r>
    </w:p>
    <w:p>
      <w:pPr>
        <w:tabs>
          <w:tab w:val="left" w:pos="317"/>
        </w:tabs>
        <w:spacing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Là ngành quan trọng trong nền nông nghiệp hiện đại.</w:t>
      </w:r>
    </w:p>
    <w:p>
      <w:pPr>
        <w:tabs>
          <w:tab w:val="left" w:pos="317"/>
        </w:tabs>
        <w:spacing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Cung cấp thực phẩm có giá trị dinh dưỡng cao cho con người như: thịt, trứng, sữa,…</w:t>
      </w:r>
    </w:p>
    <w:p>
      <w:pPr>
        <w:tabs>
          <w:tab w:val="left" w:pos="317"/>
        </w:tabs>
        <w:spacing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Cung cấp nguyên liệu cho các ngành công nghiệp.</w:t>
      </w:r>
    </w:p>
    <w:p>
      <w:pPr>
        <w:tabs>
          <w:tab w:val="left" w:pos="317"/>
        </w:tabs>
        <w:spacing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Tạo mặt hàng xuất khẩu thu ngoại tệ, tăng GDP đất nước</w:t>
      </w:r>
    </w:p>
    <w:p>
      <w:pPr>
        <w:tabs>
          <w:tab w:val="left" w:pos="317"/>
        </w:tabs>
        <w:spacing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Chăn nuôi kết hợp trồng trọt góp phần sử dụng hợp lí tài nguyên môi trường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tạo nên nền nông nghiệp bền vững.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Câu 7: Sự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phân bố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của ngành lâm nghiệp?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+ Hiện nay, thế giới có 4,06 tỉ ha với độ che phủ 31% . Diện tích rừng có xu hướng giảm  vì vậy trồng rừng là vấn đề cấp bách được nhiều nước chú trọng.</w:t>
      </w:r>
    </w:p>
    <w:p>
      <w:pPr>
        <w:spacing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+ Các quốc gia có diện tích rừng lớn nhất là: Trug Quốc, Ấn Độ, Nga, Hoa Kì….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+ Các quốc gia có diện tích rừng trồng lớn nhất là: Trug Quốc, Ấn Độ, Nga, Hoa Kì….</w:t>
      </w:r>
    </w:p>
    <w:p>
      <w:pPr>
        <w:spacing w:line="276" w:lineRule="auto"/>
        <w:jc w:val="center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BÀI 27: TỔ CHỨC LÃNH THỔ NÔNG NGHIỆP, VẤN ĐỀ PHÁT TRIỂN NÔNG NGHIỆP HIỆN ĐẠI VÀ ĐỊNH HƯỚNG PHÁT TRIỂN NÔNG NGHIỆP.</w:t>
      </w:r>
    </w:p>
    <w:p>
      <w:pPr>
        <w:spacing w:line="276" w:lineRule="auto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Câu 8: Định hướng phát triển nông nghiệp trong tương lai?</w:t>
      </w:r>
    </w:p>
    <w:p>
      <w:pPr>
        <w:spacing w:line="276" w:lineRule="auto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- Xu hướng chung:</w:t>
      </w: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Phát triển nông nghiệp bền vững.</w:t>
      </w:r>
    </w:p>
    <w:p>
      <w:pPr>
        <w:spacing w:line="276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- Hướng phát triển: </w:t>
      </w:r>
    </w:p>
    <w:p>
      <w:pPr>
        <w:spacing w:line="276" w:lineRule="auto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Nông nghiệp xanh: tối đa hoá cơ hội khai thác các nguồn tài nguyên sạch, xây dựng mô hình nông nghiệp tăng trưởng bền vững gắn với bảo vệ môi trường.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+ Nông nghiệp ứng dụng công nghệ cao: sử dụng tiết kiệm tài nguyên, tăng năng suất và sản lượng nông sản, hạn chế sức lao động của con người.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II. THỰC HÀNH (3 điểm)</w:t>
      </w:r>
    </w:p>
    <w:p>
      <w:pPr>
        <w:pStyle w:val="14"/>
        <w:spacing w:before="0" w:beforeAutospacing="0" w:after="180" w:afterAutospacing="0" w:line="276" w:lineRule="auto"/>
        <w:rPr>
          <w:rFonts w:eastAsia="Tahoma" w:cs="Times New Roman"/>
          <w:b/>
          <w:bCs/>
          <w:color w:val="000000"/>
          <w:lang w:val="en-US"/>
        </w:rPr>
      </w:pPr>
      <w:r>
        <w:rPr>
          <w:rFonts w:eastAsia="Tahoma" w:cs="Times New Roman"/>
          <w:b/>
          <w:bCs/>
          <w:color w:val="000000"/>
          <w:lang w:val="en-US"/>
        </w:rPr>
        <w:t xml:space="preserve">Câu 1 (2 điểm) </w:t>
      </w:r>
      <w:r>
        <w:rPr>
          <w:rFonts w:eastAsia="Tahoma" w:cs="Times New Roman"/>
          <w:b/>
          <w:bCs/>
          <w:color w:val="000000"/>
        </w:rPr>
        <w:t>Cho bảng số liệu:</w:t>
      </w:r>
      <w:r>
        <w:rPr>
          <w:rFonts w:eastAsia="Tahoma" w:cs="Times New Roman"/>
          <w:b/>
          <w:bCs/>
          <w:color w:val="000000"/>
          <w:lang w:val="en-US"/>
        </w:rPr>
        <w:t xml:space="preserve"> </w:t>
      </w:r>
      <w:r>
        <w:rPr>
          <w:rFonts w:eastAsia="Tahoma" w:cs="Times New Roman"/>
          <w:b/>
          <w:bCs/>
          <w:color w:val="000000"/>
        </w:rPr>
        <w:t>DIỆN TÍCH, DÂN SỐ THẾ GIỚI VÀ CÁC CHÂU LỤC NĂM 2005</w:t>
      </w:r>
      <w:r>
        <w:rPr>
          <w:rFonts w:eastAsia="Tahoma" w:cs="Times New Roman"/>
          <w:b/>
          <w:bCs/>
          <w:color w:val="000000"/>
          <w:lang w:val="en-US"/>
        </w:rPr>
        <w:t>.</w:t>
      </w:r>
    </w:p>
    <w:tbl>
      <w:tblPr>
        <w:tblStyle w:val="9"/>
        <w:tblW w:w="876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12"/>
        <w:gridCol w:w="2835"/>
        <w:gridCol w:w="31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tblCellSpacing w:w="0" w:type="dxa"/>
        </w:trPr>
        <w:tc>
          <w:tcPr>
            <w:tcW w:w="28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Style w:val="15"/>
                <w:rFonts w:eastAsia="Tahoma" w:cs="Times New Roman"/>
                <w:color w:val="000000"/>
              </w:rPr>
              <w:t>Châu lục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Style w:val="15"/>
                <w:rFonts w:eastAsia="Tahoma" w:cs="Times New Roman"/>
                <w:color w:val="000000"/>
              </w:rPr>
              <w:t>Diện tích (triệu km</w:t>
            </w:r>
            <w:r>
              <w:rPr>
                <w:rStyle w:val="15"/>
                <w:rFonts w:eastAsia="Tahoma" w:cs="Times New Roman"/>
                <w:color w:val="000000"/>
                <w:vertAlign w:val="superscript"/>
              </w:rPr>
              <w:t>2</w:t>
            </w:r>
            <w:r>
              <w:rPr>
                <w:rStyle w:val="15"/>
                <w:rFonts w:eastAsia="Tahoma" w:cs="Times New Roman"/>
                <w:color w:val="000000"/>
              </w:rPr>
              <w:t>)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both"/>
              <w:rPr>
                <w:rFonts w:cs="Times New Roman"/>
              </w:rPr>
            </w:pPr>
            <w:r>
              <w:rPr>
                <w:rStyle w:val="15"/>
                <w:rFonts w:eastAsia="Tahoma" w:cs="Times New Roman"/>
                <w:color w:val="000000"/>
              </w:rPr>
              <w:t>Dân</w:t>
            </w:r>
            <w:r>
              <w:rPr>
                <w:rStyle w:val="15"/>
                <w:rFonts w:eastAsia="Tahoma" w:cs="Times New Roman"/>
                <w:color w:val="000000"/>
                <w:lang w:val="en-US"/>
              </w:rPr>
              <w:t xml:space="preserve"> </w:t>
            </w:r>
            <w:r>
              <w:rPr>
                <w:rStyle w:val="15"/>
                <w:rFonts w:eastAsia="Tahoma" w:cs="Times New Roman"/>
                <w:color w:val="000000"/>
              </w:rPr>
              <w:t>số (triệu người)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tblCellSpacing w:w="0" w:type="dxa"/>
        </w:trPr>
        <w:tc>
          <w:tcPr>
            <w:tcW w:w="28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Châu Phi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30,3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906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tblCellSpacing w:w="0" w:type="dxa"/>
        </w:trPr>
        <w:tc>
          <w:tcPr>
            <w:tcW w:w="28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Châu Mĩ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42,0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888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Châu Á (trừ LB Nga)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31,8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3920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Châu Âu (kể cả LB Nga)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23,0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Châu Đại Dương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8,5</w:t>
            </w:r>
          </w:p>
        </w:tc>
        <w:tc>
          <w:tcPr>
            <w:tcW w:w="311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4"/>
              <w:spacing w:before="0" w:beforeAutospacing="0" w:after="180" w:afterAutospacing="0" w:line="276" w:lineRule="auto"/>
              <w:jc w:val="center"/>
              <w:rPr>
                <w:rFonts w:cs="Times New Roman"/>
              </w:rPr>
            </w:pPr>
            <w:r>
              <w:rPr>
                <w:rFonts w:eastAsia="Tahoma" w:cs="Times New Roman"/>
                <w:color w:val="000000"/>
              </w:rPr>
              <w:t>33</w:t>
            </w:r>
          </w:p>
        </w:tc>
      </w:tr>
    </w:tbl>
    <w:p>
      <w:pP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a. Tính mật độ dân số của các châu lục năm 2005? (yêu cầu phải viết được công thức khi tính không có công thức – 0,25đ) 0,5đ</w:t>
      </w:r>
    </w:p>
    <w:p>
      <w:pP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b. Vẽ biểu đồ thể hiện mật độ dân số của các châu lục năm 2005? 1đ</w:t>
      </w:r>
    </w:p>
    <w:p>
      <w:pPr>
        <w:tabs>
          <w:tab w:val="left" w:pos="1110"/>
        </w:tabs>
        <w:spacing w:after="0" w:line="276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c. Nhận xét qua biểu đồ đã vẽ? 0,5đ</w:t>
      </w:r>
    </w:p>
    <w:p>
      <w:pPr>
        <w:shd w:val="clear" w:color="auto" w:fill="FFFFFF"/>
        <w:spacing w:after="0" w:line="276" w:lineRule="auto"/>
        <w:ind w:left="120" w:hanging="120" w:hangingChars="5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white"/>
          <w:lang w:val="en-US"/>
          <w14:textFill>
            <w14:solidFill>
              <w14:schemeClr w14:val="tx1"/>
            </w14:solidFill>
          </w14:textFill>
        </w:rPr>
        <w:t xml:space="preserve">Câu 2 (1 điểm) 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 xml:space="preserve">Dựa vào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white"/>
          <w:lang w:val="en-US"/>
          <w14:textFill>
            <w14:solidFill>
              <w14:schemeClr w14:val="tx1"/>
            </w14:solidFill>
          </w14:textFill>
        </w:rPr>
        <w:t xml:space="preserve">bảng số liệu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>dưới đây</w:t>
      </w:r>
    </w:p>
    <w:tbl>
      <w:tblPr>
        <w:tblStyle w:val="50"/>
        <w:tblW w:w="7335" w:type="dxa"/>
        <w:tblInd w:w="1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3"/>
        <w:gridCol w:w="882"/>
        <w:gridCol w:w="960"/>
        <w:gridCol w:w="930"/>
        <w:gridCol w:w="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633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Năm</w:t>
            </w:r>
          </w:p>
        </w:tc>
        <w:tc>
          <w:tcPr>
            <w:tcW w:w="88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2009</w:t>
            </w:r>
          </w:p>
        </w:tc>
        <w:tc>
          <w:tcPr>
            <w:tcW w:w="96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2011</w:t>
            </w:r>
          </w:p>
        </w:tc>
        <w:tc>
          <w:tcPr>
            <w:tcW w:w="93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93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Tỉ suất sinh thô (%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17,6</w:t>
            </w:r>
          </w:p>
        </w:tc>
        <w:tc>
          <w:tcPr>
            <w:tcW w:w="96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16,6</w:t>
            </w:r>
          </w:p>
        </w:tc>
        <w:tc>
          <w:tcPr>
            <w:tcW w:w="93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17,0</w:t>
            </w:r>
          </w:p>
        </w:tc>
        <w:tc>
          <w:tcPr>
            <w:tcW w:w="93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16,2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3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Tỉ suất tử thô (%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8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6,8</w:t>
            </w:r>
          </w:p>
        </w:tc>
        <w:tc>
          <w:tcPr>
            <w:tcW w:w="96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6,9</w:t>
            </w:r>
          </w:p>
        </w:tc>
        <w:tc>
          <w:tcPr>
            <w:tcW w:w="93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7,1</w:t>
            </w:r>
          </w:p>
        </w:tc>
        <w:tc>
          <w:tcPr>
            <w:tcW w:w="930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6,8</w:t>
            </w:r>
          </w:p>
        </w:tc>
      </w:tr>
    </w:tbl>
    <w:p>
      <w:pPr>
        <w:shd w:val="clear" w:color="auto" w:fill="FFFFFF"/>
        <w:spacing w:after="0" w:line="276" w:lineRule="auto"/>
        <w:ind w:left="120" w:hanging="120" w:hangingChars="5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  <w:lang w:val="en-US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after="0" w:line="276" w:lineRule="auto"/>
        <w:ind w:left="120" w:hanging="120" w:hangingChars="50"/>
        <w:jc w:val="both"/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highlight w:val="white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  <w:lang w:val="en-US"/>
          <w14:textFill>
            <w14:solidFill>
              <w14:schemeClr w14:val="tx1"/>
            </w14:solidFill>
          </w14:textFill>
        </w:rPr>
        <w:t>T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  <w14:textFill>
            <w14:solidFill>
              <w14:schemeClr w14:val="tx1"/>
            </w14:solidFill>
          </w14:textFill>
        </w:rPr>
        <w:t xml:space="preserve">ính tỉ suất gia tăng dân số tự nhiên của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  <w:lang w:val="en-US"/>
          <w14:textFill>
            <w14:solidFill>
              <w14:schemeClr w14:val="tx1"/>
            </w14:solidFill>
          </w14:textFill>
        </w:rPr>
        <w:t>nước ta giai đoạn 2009-2015 (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:highlight w:val="white"/>
          <w:lang w:val="en-US"/>
          <w14:textFill>
            <w14:solidFill>
              <w14:schemeClr w14:val="tx1"/>
            </w14:solidFill>
          </w14:textFill>
        </w:rPr>
        <w:t>Yêu cầu phải viết cả công thức tính) không có công thức – 0,25đ.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HẾT</w:t>
      </w:r>
    </w:p>
    <w:sectPr>
      <w:footerReference r:id="rId5" w:type="default"/>
      <w:pgSz w:w="11906" w:h="16838"/>
      <w:pgMar w:top="810" w:right="1106" w:bottom="1440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8583632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1"/>
    <w:rsid w:val="00005EB4"/>
    <w:rsid w:val="000506E3"/>
    <w:rsid w:val="000D3689"/>
    <w:rsid w:val="00130FE8"/>
    <w:rsid w:val="001667FF"/>
    <w:rsid w:val="00172B2A"/>
    <w:rsid w:val="00180C9F"/>
    <w:rsid w:val="00200D7B"/>
    <w:rsid w:val="0023072B"/>
    <w:rsid w:val="00297985"/>
    <w:rsid w:val="00335FAE"/>
    <w:rsid w:val="004223AA"/>
    <w:rsid w:val="00545871"/>
    <w:rsid w:val="00585D0E"/>
    <w:rsid w:val="005916EF"/>
    <w:rsid w:val="005F043D"/>
    <w:rsid w:val="00653FB9"/>
    <w:rsid w:val="0068490A"/>
    <w:rsid w:val="006868FD"/>
    <w:rsid w:val="006D30D6"/>
    <w:rsid w:val="00771B48"/>
    <w:rsid w:val="00820C72"/>
    <w:rsid w:val="00897EEE"/>
    <w:rsid w:val="008E7316"/>
    <w:rsid w:val="008F161E"/>
    <w:rsid w:val="008F755E"/>
    <w:rsid w:val="0090745D"/>
    <w:rsid w:val="00A35D70"/>
    <w:rsid w:val="00B529E2"/>
    <w:rsid w:val="00B65063"/>
    <w:rsid w:val="00B821A9"/>
    <w:rsid w:val="00B91811"/>
    <w:rsid w:val="00BD0D7B"/>
    <w:rsid w:val="00BF4351"/>
    <w:rsid w:val="00C325E5"/>
    <w:rsid w:val="00C44A7F"/>
    <w:rsid w:val="00C54100"/>
    <w:rsid w:val="00C666E4"/>
    <w:rsid w:val="00C7452B"/>
    <w:rsid w:val="00D632D3"/>
    <w:rsid w:val="00E5043F"/>
    <w:rsid w:val="00E7707A"/>
    <w:rsid w:val="00EC727D"/>
    <w:rsid w:val="00F04718"/>
    <w:rsid w:val="00F04881"/>
    <w:rsid w:val="00F24C43"/>
    <w:rsid w:val="00F37F1B"/>
    <w:rsid w:val="00F4430A"/>
    <w:rsid w:val="00FD08CF"/>
    <w:rsid w:val="1DB3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Arial" w:hAnsi="Arial" w:eastAsia="Arial" w:cs="Arial"/>
      <w:sz w:val="22"/>
      <w:szCs w:val="22"/>
      <w:lang w:val="vi-VN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 w:after="0" w:line="240" w:lineRule="auto"/>
      <w:outlineLvl w:val="0"/>
    </w:pPr>
    <w:rPr>
      <w:rFonts w:ascii="Times New Roman" w:hAnsi="Times New Roman" w:eastAsia="SimSun"/>
      <w:b/>
      <w:color w:val="00B050"/>
      <w:sz w:val="28"/>
      <w:szCs w:val="32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40" w:after="0"/>
      <w:ind w:firstLine="284"/>
      <w:jc w:val="both"/>
      <w:outlineLvl w:val="1"/>
    </w:pPr>
    <w:rPr>
      <w:rFonts w:ascii="Cambria" w:hAnsi="Cambria" w:eastAsia="Times New Roman"/>
      <w:b/>
      <w:color w:val="0070C0"/>
      <w:sz w:val="28"/>
      <w:szCs w:val="26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40" w:after="0"/>
      <w:ind w:firstLine="284"/>
      <w:jc w:val="center"/>
      <w:outlineLvl w:val="2"/>
    </w:pPr>
    <w:rPr>
      <w:rFonts w:ascii="Cambria" w:hAnsi="Cambria" w:eastAsia="Times New Roman"/>
      <w:b/>
      <w:i/>
      <w:color w:val="FF0000"/>
      <w:sz w:val="28"/>
      <w:szCs w:val="24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24"/>
    <w:unhideWhenUsed/>
    <w:qFormat/>
    <w:uiPriority w:val="1"/>
    <w:pPr>
      <w:widowControl w:val="0"/>
      <w:spacing w:after="0" w:line="240" w:lineRule="auto"/>
      <w:ind w:left="108" w:hanging="360"/>
    </w:pPr>
    <w:rPr>
      <w:rFonts w:ascii="Times New Roman" w:hAnsi="Times New Roman" w:eastAsia="Times New Roman" w:cstheme="minorBidi"/>
      <w:sz w:val="28"/>
      <w:szCs w:val="28"/>
      <w:lang w:val="en-US"/>
    </w:rPr>
  </w:style>
  <w:style w:type="paragraph" w:styleId="11">
    <w:name w:val="footer"/>
    <w:basedOn w:val="1"/>
    <w:link w:val="3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2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vi-VN"/>
    </w:rPr>
  </w:style>
  <w:style w:type="character" w:styleId="15">
    <w:name w:val="Strong"/>
    <w:basedOn w:val="8"/>
    <w:qFormat/>
    <w:uiPriority w:val="22"/>
    <w:rPr>
      <w:b/>
      <w:bCs/>
    </w:rPr>
  </w:style>
  <w:style w:type="paragraph" w:styleId="1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next w:val="1"/>
    <w:link w:val="22"/>
    <w:qFormat/>
    <w:uiPriority w:val="10"/>
    <w:pPr>
      <w:spacing w:after="0" w:line="240" w:lineRule="auto"/>
      <w:ind w:firstLine="284"/>
      <w:contextualSpacing/>
      <w:jc w:val="both"/>
    </w:pPr>
    <w:rPr>
      <w:rFonts w:ascii="Cambria" w:hAnsi="Cambria" w:eastAsia="Times New Roman"/>
      <w:b/>
      <w:color w:val="FF0000"/>
      <w:spacing w:val="-10"/>
      <w:kern w:val="28"/>
      <w:sz w:val="36"/>
      <w:szCs w:val="56"/>
    </w:rPr>
  </w:style>
  <w:style w:type="character" w:customStyle="1" w:styleId="19">
    <w:name w:val="Heading 1 Char"/>
    <w:link w:val="2"/>
    <w:qFormat/>
    <w:uiPriority w:val="9"/>
    <w:rPr>
      <w:rFonts w:ascii="Times New Roman" w:hAnsi="Times New Roman" w:eastAsia="SimSun"/>
      <w:b/>
      <w:color w:val="00B050"/>
      <w:sz w:val="28"/>
      <w:szCs w:val="32"/>
      <w:lang w:eastAsia="en-US"/>
    </w:rPr>
  </w:style>
  <w:style w:type="character" w:customStyle="1" w:styleId="20">
    <w:name w:val="Heading 2 Char"/>
    <w:link w:val="3"/>
    <w:qFormat/>
    <w:uiPriority w:val="9"/>
    <w:rPr>
      <w:rFonts w:ascii="Cambria" w:hAnsi="Cambria" w:eastAsia="Times New Roman"/>
      <w:b/>
      <w:color w:val="0070C0"/>
      <w:sz w:val="28"/>
      <w:szCs w:val="26"/>
      <w:lang w:eastAsia="en-US"/>
    </w:rPr>
  </w:style>
  <w:style w:type="character" w:customStyle="1" w:styleId="21">
    <w:name w:val="Heading 3 Char"/>
    <w:link w:val="4"/>
    <w:qFormat/>
    <w:uiPriority w:val="9"/>
    <w:rPr>
      <w:rFonts w:ascii="Cambria" w:hAnsi="Cambria" w:eastAsia="Times New Roman"/>
      <w:b/>
      <w:i/>
      <w:color w:val="FF0000"/>
      <w:sz w:val="28"/>
      <w:szCs w:val="24"/>
      <w:lang w:eastAsia="en-US"/>
    </w:rPr>
  </w:style>
  <w:style w:type="character" w:customStyle="1" w:styleId="22">
    <w:name w:val="Title Char"/>
    <w:link w:val="18"/>
    <w:qFormat/>
    <w:uiPriority w:val="10"/>
    <w:rPr>
      <w:rFonts w:ascii="Cambria" w:hAnsi="Cambria" w:eastAsia="Times New Roman"/>
      <w:b/>
      <w:color w:val="FF0000"/>
      <w:spacing w:val="-10"/>
      <w:kern w:val="28"/>
      <w:sz w:val="36"/>
      <w:szCs w:val="56"/>
      <w:lang w:eastAsia="en-US"/>
    </w:rPr>
  </w:style>
  <w:style w:type="paragraph" w:styleId="23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val="en-US"/>
    </w:rPr>
  </w:style>
  <w:style w:type="character" w:customStyle="1" w:styleId="24">
    <w:name w:val="Body Text Char"/>
    <w:basedOn w:val="8"/>
    <w:link w:val="10"/>
    <w:qFormat/>
    <w:uiPriority w:val="1"/>
    <w:rPr>
      <w:rFonts w:ascii="Times New Roman" w:hAnsi="Times New Roman" w:eastAsia="Times New Roman" w:cstheme="minorBidi"/>
      <w:sz w:val="28"/>
      <w:szCs w:val="28"/>
    </w:rPr>
  </w:style>
  <w:style w:type="character" w:customStyle="1" w:styleId="2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6">
    <w:name w:val="0 noi dung"/>
    <w:basedOn w:val="1"/>
    <w:link w:val="27"/>
    <w:qFormat/>
    <w:uiPriority w:val="0"/>
    <w:pPr>
      <w:widowControl w:val="0"/>
      <w:spacing w:before="40" w:after="40" w:line="276" w:lineRule="auto"/>
      <w:ind w:firstLine="425"/>
      <w:jc w:val="both"/>
    </w:pPr>
    <w:rPr>
      <w:rFonts w:ascii="Times New Roman" w:hAnsi="Times New Roman" w:eastAsia="MS Mincho"/>
      <w:sz w:val="28"/>
      <w:szCs w:val="28"/>
      <w:lang w:val="es-ES"/>
    </w:rPr>
  </w:style>
  <w:style w:type="character" w:customStyle="1" w:styleId="27">
    <w:name w:val="0 noi dung Char"/>
    <w:link w:val="26"/>
    <w:qFormat/>
    <w:uiPriority w:val="0"/>
    <w:rPr>
      <w:rFonts w:ascii="Times New Roman" w:hAnsi="Times New Roman" w:eastAsia="MS Mincho"/>
      <w:sz w:val="28"/>
      <w:szCs w:val="28"/>
      <w:lang w:val="es-ES"/>
    </w:rPr>
  </w:style>
  <w:style w:type="table" w:customStyle="1" w:styleId="28">
    <w:name w:val="Table Grid1"/>
    <w:basedOn w:val="9"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9">
    <w:name w:val="Header Char"/>
    <w:basedOn w:val="8"/>
    <w:link w:val="12"/>
    <w:qFormat/>
    <w:uiPriority w:val="99"/>
    <w:rPr>
      <w:sz w:val="22"/>
      <w:szCs w:val="22"/>
      <w:lang w:val="vi-VN"/>
    </w:rPr>
  </w:style>
  <w:style w:type="character" w:customStyle="1" w:styleId="30">
    <w:name w:val="Footer Char"/>
    <w:basedOn w:val="8"/>
    <w:link w:val="11"/>
    <w:qFormat/>
    <w:uiPriority w:val="99"/>
    <w:rPr>
      <w:sz w:val="22"/>
      <w:szCs w:val="22"/>
      <w:lang w:val="vi-VN"/>
    </w:rPr>
  </w:style>
  <w:style w:type="table" w:customStyle="1" w:styleId="31">
    <w:name w:val="_Style 30"/>
    <w:basedOn w:val="9"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/>
  </w:style>
  <w:style w:type="table" w:customStyle="1" w:styleId="32">
    <w:name w:val="_Style 31"/>
    <w:basedOn w:val="9"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/>
  </w:style>
  <w:style w:type="table" w:customStyle="1" w:styleId="33">
    <w:name w:val="_Style 32"/>
    <w:basedOn w:val="9"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/>
  </w:style>
  <w:style w:type="table" w:customStyle="1" w:styleId="34">
    <w:name w:val="_Style 33"/>
    <w:basedOn w:val="9"/>
    <w:qFormat/>
    <w:uiPriority w:val="0"/>
    <w:rPr>
      <w:rFonts w:ascii="Calibri" w:hAnsi="Calibri" w:eastAsia="Calibri" w:cs="Calibri"/>
    </w:rPr>
  </w:style>
  <w:style w:type="table" w:customStyle="1" w:styleId="35">
    <w:name w:val="_Style 34"/>
    <w:basedOn w:val="9"/>
    <w:qFormat/>
    <w:uiPriority w:val="0"/>
    <w:rPr>
      <w:rFonts w:ascii="Calibri" w:hAnsi="Calibri" w:eastAsia="Calibri" w:cs="Calibri"/>
    </w:rPr>
  </w:style>
  <w:style w:type="table" w:customStyle="1" w:styleId="36">
    <w:name w:val="Table Grid2"/>
    <w:basedOn w:val="9"/>
    <w:qFormat/>
    <w:uiPriority w:val="0"/>
    <w:pPr>
      <w:spacing w:after="0" w:line="240" w:lineRule="auto"/>
    </w:pPr>
    <w:rPr>
      <w:rFonts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7">
    <w:name w:val="_Style 27"/>
    <w:basedOn w:val="9"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>
      <w:tblCellMar>
        <w:left w:w="115" w:type="dxa"/>
        <w:right w:w="115" w:type="dxa"/>
      </w:tblCellMar>
    </w:tblPr>
  </w:style>
  <w:style w:type="table" w:customStyle="1" w:styleId="38">
    <w:name w:val="_Style 28"/>
    <w:basedOn w:val="9"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/>
  </w:style>
  <w:style w:type="table" w:customStyle="1" w:styleId="39">
    <w:name w:val="_Style 29"/>
    <w:basedOn w:val="9"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/>
  </w:style>
  <w:style w:type="table" w:customStyle="1" w:styleId="40">
    <w:name w:val="_Style 42"/>
    <w:basedOn w:val="9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/>
  </w:style>
  <w:style w:type="table" w:customStyle="1" w:styleId="41">
    <w:name w:val="_Style 43"/>
    <w:basedOn w:val="9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/>
  </w:style>
  <w:style w:type="table" w:customStyle="1" w:styleId="42">
    <w:name w:val="_Style 44"/>
    <w:basedOn w:val="9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/>
  </w:style>
  <w:style w:type="table" w:customStyle="1" w:styleId="43">
    <w:name w:val="_Style 45"/>
    <w:basedOn w:val="9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/>
  </w:style>
  <w:style w:type="table" w:customStyle="1" w:styleId="44">
    <w:name w:val="_Style 46"/>
    <w:basedOn w:val="9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/>
  </w:style>
  <w:style w:type="table" w:customStyle="1" w:styleId="45">
    <w:name w:val="_Style 47"/>
    <w:basedOn w:val="9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</w:rPr>
    <w:tblPr/>
  </w:style>
  <w:style w:type="table" w:customStyle="1" w:styleId="46">
    <w:name w:val="Table Grid3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7">
    <w:name w:val="_Style 38"/>
    <w:basedOn w:val="9"/>
    <w:uiPriority w:val="0"/>
    <w:pPr>
      <w:spacing w:after="0" w:line="240" w:lineRule="auto"/>
    </w:pPr>
    <w:rPr>
      <w:sz w:val="20"/>
      <w:szCs w:val="20"/>
    </w:rPr>
    <w:tblPr>
      <w:tblCellMar>
        <w:left w:w="115" w:type="dxa"/>
        <w:right w:w="115" w:type="dxa"/>
      </w:tblCellMar>
    </w:tblPr>
  </w:style>
  <w:style w:type="table" w:customStyle="1" w:styleId="48">
    <w:name w:val="_Style 39"/>
    <w:basedOn w:val="9"/>
    <w:qFormat/>
    <w:uiPriority w:val="0"/>
    <w:pPr>
      <w:spacing w:after="0" w:line="240" w:lineRule="auto"/>
    </w:pPr>
    <w:rPr>
      <w:sz w:val="20"/>
      <w:szCs w:val="20"/>
    </w:rPr>
    <w:tblPr>
      <w:tblCellMar>
        <w:left w:w="115" w:type="dxa"/>
        <w:right w:w="115" w:type="dxa"/>
      </w:tblCellMar>
    </w:tblPr>
  </w:style>
  <w:style w:type="table" w:customStyle="1" w:styleId="49">
    <w:name w:val="_Style 40"/>
    <w:basedOn w:val="9"/>
    <w:uiPriority w:val="0"/>
    <w:pPr>
      <w:spacing w:after="0" w:line="240" w:lineRule="auto"/>
    </w:pPr>
    <w:rPr>
      <w:sz w:val="20"/>
      <w:szCs w:val="20"/>
    </w:rPr>
    <w:tblPr/>
  </w:style>
  <w:style w:type="table" w:customStyle="1" w:styleId="50">
    <w:name w:val="_Style 41"/>
    <w:basedOn w:val="9"/>
    <w:qFormat/>
    <w:uiPriority w:val="0"/>
    <w:pPr>
      <w:spacing w:after="0" w:line="240" w:lineRule="auto"/>
    </w:pPr>
    <w:rPr>
      <w:sz w:val="20"/>
      <w:szCs w:val="20"/>
    </w:rPr>
    <w:tbl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xC13GnPejVuCFfuFdEi2ExDYQ==">AMUW2mWzSvrcLky/3+6kcoNYd2BxTbAjRFrb3Y+lbztmSesL/1RND2e+nBdYK12ebZPpjKaGpwGloHOdIoYxPoKgMmPZU5QYN2eaQXazxLL+hHXKcBFr0NGAgnrht8kQOyBNy3ET9abF</go:docsCustomData>
</go:gDocsCustomXmlDataStorage>
</file>

<file path=customXml/itemProps1.xml><?xml version="1.0" encoding="utf-8"?>
<ds:datastoreItem xmlns:ds="http://schemas.openxmlformats.org/officeDocument/2006/customXml" ds:itemID="{047F4CB7-86ED-4130-AF64-5B3E62E4C57B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668</Words>
  <Characters>3813</Characters>
  <Lines>31</Lines>
  <Paragraphs>8</Paragraphs>
  <TotalTime>0</TotalTime>
  <ScaleCrop>false</ScaleCrop>
  <LinksUpToDate>false</LinksUpToDate>
  <CharactersWithSpaces>4473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2023-02-17T17:09:00Z</dcterms:created>
  <dc:creator>A</dc:creator>
  <cp:lastModifiedBy>Administrator</cp:lastModifiedBy>
  <dcterms:modified xsi:type="dcterms:W3CDTF">2023-02-25T17:18:41Z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E329B1E419A943658B2478AACBF195C0</vt:lpwstr>
  </property>
</Properties>
</file>